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6D" w:rsidRPr="00F022C1" w:rsidRDefault="00971C6D" w:rsidP="00971C6D">
      <w:pPr>
        <w:pStyle w:val="3"/>
        <w:tabs>
          <w:tab w:val="left" w:pos="0"/>
        </w:tabs>
        <w:jc w:val="center"/>
        <w:rPr>
          <w:rFonts w:ascii="Verdana" w:hAnsi="Verdana"/>
          <w:noProof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F022C1">
        <w:rPr>
          <w:rFonts w:ascii="Verdana" w:hAnsi="Verdana"/>
        </w:rPr>
        <w:t xml:space="preserve">Приложение 2                                                            </w:t>
      </w:r>
    </w:p>
    <w:p w:rsidR="00971C6D" w:rsidRPr="001615E2" w:rsidRDefault="00971C6D" w:rsidP="00971C6D">
      <w:pPr>
        <w:shd w:val="clear" w:color="auto" w:fill="FFFFFF"/>
        <w:spacing w:before="240" w:after="240"/>
        <w:ind w:left="-567"/>
        <w:jc w:val="center"/>
        <w:outlineLvl w:val="0"/>
        <w:rPr>
          <w:rFonts w:ascii="Verdana" w:hAnsi="Verdana"/>
          <w:b/>
          <w:bCs/>
          <w:color w:val="000000"/>
          <w:kern w:val="36"/>
          <w:sz w:val="43"/>
          <w:szCs w:val="43"/>
        </w:rPr>
      </w:pPr>
      <w:r w:rsidRPr="001615E2">
        <w:rPr>
          <w:rFonts w:ascii="Verdana" w:hAnsi="Verdana"/>
          <w:b/>
          <w:bCs/>
          <w:color w:val="000000"/>
          <w:kern w:val="36"/>
          <w:sz w:val="43"/>
        </w:rPr>
        <w:t>О пр</w:t>
      </w:r>
      <w:r>
        <w:rPr>
          <w:rFonts w:ascii="Verdana" w:hAnsi="Verdana"/>
          <w:b/>
          <w:bCs/>
          <w:color w:val="000000"/>
          <w:kern w:val="36"/>
          <w:sz w:val="43"/>
        </w:rPr>
        <w:t>офилактике заболеваний гриппом и ОРВИ в школе</w:t>
      </w:r>
    </w:p>
    <w:tbl>
      <w:tblPr>
        <w:tblW w:w="1056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9"/>
        <w:gridCol w:w="88"/>
        <w:gridCol w:w="129"/>
      </w:tblGrid>
      <w:tr w:rsidR="00971C6D" w:rsidRPr="00A31AA5" w:rsidTr="004817CE">
        <w:trPr>
          <w:gridAfter w:val="1"/>
          <w:wAfter w:w="129" w:type="dxa"/>
          <w:trHeight w:val="1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after="240"/>
              <w:rPr>
                <w:rFonts w:ascii="Verdana" w:hAnsi="Verdana"/>
              </w:rPr>
            </w:pPr>
          </w:p>
          <w:p w:rsidR="00971C6D" w:rsidRPr="00A31AA5" w:rsidRDefault="00971C6D" w:rsidP="004817CE">
            <w:pPr>
              <w:spacing w:after="240"/>
              <w:jc w:val="center"/>
              <w:rPr>
                <w:rFonts w:ascii="Verdana" w:hAnsi="Verdana"/>
              </w:rPr>
            </w:pPr>
            <w:r w:rsidRPr="00A31AA5">
              <w:rPr>
                <w:rFonts w:ascii="Verdana" w:hAnsi="Verdana"/>
                <w:b/>
                <w:bCs/>
              </w:rPr>
              <w:t>10 шагов к здоровью школьника</w:t>
            </w:r>
          </w:p>
          <w:p w:rsidR="00971C6D" w:rsidRPr="00A31AA5" w:rsidRDefault="00971C6D" w:rsidP="004817CE">
            <w:pPr>
              <w:numPr>
                <w:ilvl w:val="0"/>
                <w:numId w:val="1"/>
              </w:numPr>
              <w:ind w:left="480" w:right="240" w:hanging="55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Перед выходом в школу проверь в портфеле наличие антисептических салфеток.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71C6D" w:rsidRPr="00A31AA5" w:rsidRDefault="00971C6D" w:rsidP="004817CE">
            <w:pPr>
              <w:spacing w:after="240"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  <w:tr w:rsidR="00971C6D" w:rsidRPr="00A31AA5" w:rsidTr="004817CE">
        <w:trPr>
          <w:gridAfter w:val="1"/>
          <w:wAfter w:w="129" w:type="dxa"/>
          <w:trHeight w:val="1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Обрати особое внимание на подбор одежды.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 xml:space="preserve">Помни про значимость </w:t>
            </w:r>
            <w:proofErr w:type="gramStart"/>
            <w:r w:rsidRPr="00A31AA5">
              <w:rPr>
                <w:rFonts w:ascii="Verdana" w:hAnsi="Verdana"/>
              </w:rPr>
              <w:t>комфортного</w:t>
            </w:r>
            <w:proofErr w:type="gramEnd"/>
            <w:r w:rsidRPr="00A31AA5">
              <w:rPr>
                <w:rFonts w:ascii="Verdana" w:hAnsi="Verdana"/>
              </w:rPr>
              <w:t xml:space="preserve"> </w:t>
            </w:r>
            <w:proofErr w:type="spellStart"/>
            <w:r w:rsidRPr="00A31AA5">
              <w:rPr>
                <w:rFonts w:ascii="Verdana" w:hAnsi="Verdana"/>
              </w:rPr>
              <w:t>теплоощущения</w:t>
            </w:r>
            <w:proofErr w:type="spellEnd"/>
            <w:r w:rsidRPr="00A31AA5">
              <w:rPr>
                <w:rFonts w:ascii="Verdana" w:hAnsi="Verdana"/>
              </w:rPr>
              <w:t>, не перегревайся и не переохлаждайся.</w:t>
            </w:r>
          </w:p>
          <w:p w:rsidR="00971C6D" w:rsidRPr="00A31AA5" w:rsidRDefault="00971C6D" w:rsidP="004817CE">
            <w:pPr>
              <w:spacing w:after="240" w:line="165" w:lineRule="atLeast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В школе надевай сменную обувь.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after="240"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.</w:t>
            </w:r>
          </w:p>
        </w:tc>
      </w:tr>
      <w:tr w:rsidR="00971C6D" w:rsidRPr="00A31AA5" w:rsidTr="004817CE">
        <w:trPr>
          <w:gridAfter w:val="1"/>
          <w:wAfter w:w="129" w:type="dxa"/>
          <w:trHeight w:val="1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Ежедневно измеряй температуру тела.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Не волнуйся при измерении температуры.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Температуру измерят взрослые с помощью бесконтактного термометра.</w:t>
            </w:r>
          </w:p>
          <w:p w:rsidR="00971C6D" w:rsidRPr="00A31AA5" w:rsidRDefault="00971C6D" w:rsidP="004817CE">
            <w:pPr>
              <w:spacing w:after="240" w:line="165" w:lineRule="atLeast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Если температура будет выше 37,0</w:t>
            </w:r>
            <w:proofErr w:type="gramStart"/>
            <w:r w:rsidRPr="00A31AA5">
              <w:rPr>
                <w:rFonts w:ascii="Verdana" w:hAnsi="Verdana"/>
              </w:rPr>
              <w:t xml:space="preserve"> С</w:t>
            </w:r>
            <w:proofErr w:type="gramEnd"/>
            <w:r w:rsidRPr="00A31AA5">
              <w:rPr>
                <w:rFonts w:ascii="Verdana" w:hAnsi="Verdana"/>
              </w:rPr>
              <w:t xml:space="preserve"> – тебе окажут медицинскую помощь.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  <w:tr w:rsidR="00971C6D" w:rsidRPr="00A31AA5" w:rsidTr="004817CE">
        <w:trPr>
          <w:gridAfter w:val="1"/>
          <w:wAfter w:w="129" w:type="dxa"/>
          <w:trHeight w:val="1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gramStart"/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Занимайся в одном кабинете, закрепленным за классом.</w:t>
            </w:r>
            <w:proofErr w:type="gramEnd"/>
          </w:p>
          <w:p w:rsidR="00971C6D" w:rsidRPr="00A31AA5" w:rsidRDefault="00971C6D" w:rsidP="004817CE">
            <w:pPr>
              <w:spacing w:after="240" w:line="165" w:lineRule="atLeast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  <w:tr w:rsidR="00971C6D" w:rsidRPr="00A31AA5" w:rsidTr="004817CE">
        <w:trPr>
          <w:gridAfter w:val="1"/>
          <w:wAfter w:w="129" w:type="dxa"/>
          <w:trHeight w:val="1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Что делать на переменах?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На переменах выполни упражнения на расслабление мышц спины и шеи, гимнастку для глаз.</w:t>
            </w:r>
          </w:p>
          <w:p w:rsidR="00971C6D" w:rsidRPr="00A31AA5" w:rsidRDefault="00971C6D" w:rsidP="004817CE">
            <w:pPr>
              <w:spacing w:after="240" w:line="165" w:lineRule="atLeast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      </w:r>
          </w:p>
          <w:p w:rsidR="00971C6D" w:rsidRPr="00A31AA5" w:rsidRDefault="00971C6D" w:rsidP="004817CE">
            <w:pPr>
              <w:spacing w:after="240" w:line="165" w:lineRule="atLeast"/>
              <w:ind w:left="1080"/>
              <w:rPr>
                <w:rFonts w:ascii="Verdana" w:hAnsi="Verdana"/>
              </w:rPr>
            </w:pP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lastRenderedPageBreak/>
              <w:t> </w:t>
            </w:r>
          </w:p>
        </w:tc>
      </w:tr>
      <w:tr w:rsidR="00971C6D" w:rsidRPr="00A31AA5" w:rsidTr="004817CE">
        <w:trPr>
          <w:gridAfter w:val="1"/>
          <w:wAfter w:w="129" w:type="dxa"/>
          <w:trHeight w:val="1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lastRenderedPageBreak/>
              <w:t>Учись правильно прикрывать нос при чихании.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При чихании, кашле прикрывай нос и рот одноразовыми салфетками или локтевым сгибом руки.</w:t>
            </w:r>
          </w:p>
          <w:p w:rsidR="00971C6D" w:rsidRPr="00A31AA5" w:rsidRDefault="00971C6D" w:rsidP="004817CE">
            <w:pPr>
              <w:spacing w:after="240" w:line="165" w:lineRule="atLeast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Береги здоровье окружающих людей.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  <w:tr w:rsidR="00971C6D" w:rsidRPr="00A31AA5" w:rsidTr="004817CE">
        <w:trPr>
          <w:gridAfter w:val="1"/>
          <w:wAfter w:w="129" w:type="dxa"/>
          <w:trHeight w:val="1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Регулярно проветривай помещения.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71C6D" w:rsidRPr="00A31AA5" w:rsidRDefault="00971C6D" w:rsidP="004817CE">
            <w:pPr>
              <w:spacing w:after="240" w:line="165" w:lineRule="atLeast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spacing w:line="165" w:lineRule="atLeast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  <w:tr w:rsidR="00971C6D" w:rsidRPr="00A31AA5" w:rsidTr="004817CE">
        <w:trPr>
          <w:gridAfter w:val="1"/>
          <w:wAfter w:w="129" w:type="dxa"/>
          <w:trHeight w:val="235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Не забывай делать физкультминутки во время урока.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  <w:tr w:rsidR="00971C6D" w:rsidRPr="00A31AA5" w:rsidTr="004817CE">
        <w:trPr>
          <w:gridAfter w:val="1"/>
          <w:wAfter w:w="129" w:type="dxa"/>
          <w:trHeight w:val="2565"/>
        </w:trPr>
        <w:tc>
          <w:tcPr>
            <w:tcW w:w="10349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40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Питайся правильно.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Перед едой не забывай мыть руки.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88" w:type="dxa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  <w:tr w:rsidR="00971C6D" w:rsidRPr="001615E2" w:rsidTr="004817CE">
        <w:trPr>
          <w:trHeight w:val="3135"/>
        </w:trPr>
        <w:tc>
          <w:tcPr>
            <w:tcW w:w="10566" w:type="dxa"/>
            <w:gridSpan w:val="3"/>
            <w:shd w:val="clear" w:color="auto" w:fill="FFFFFF"/>
            <w:vAlign w:val="center"/>
            <w:hideMark/>
          </w:tcPr>
          <w:p w:rsidR="00971C6D" w:rsidRPr="00A31AA5" w:rsidRDefault="00971C6D" w:rsidP="004817CE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850"/>
              </w:tabs>
              <w:spacing w:after="0" w:line="240" w:lineRule="auto"/>
              <w:ind w:left="425" w:right="240" w:hanging="65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Правильно и регулярно </w:t>
            </w:r>
            <w:proofErr w:type="gramStart"/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>мой</w:t>
            </w:r>
            <w:proofErr w:type="gramEnd"/>
            <w:r w:rsidRPr="00A31AA5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руки.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 xml:space="preserve">Руки намыливай и </w:t>
            </w:r>
            <w:proofErr w:type="gramStart"/>
            <w:r w:rsidRPr="00A31AA5">
              <w:rPr>
                <w:rFonts w:ascii="Verdana" w:hAnsi="Verdana"/>
              </w:rPr>
              <w:t>мой</w:t>
            </w:r>
            <w:proofErr w:type="gramEnd"/>
            <w:r w:rsidRPr="00A31AA5">
              <w:rPr>
                <w:rFonts w:ascii="Verdana" w:hAnsi="Verdana"/>
              </w:rPr>
              <w:t xml:space="preserve"> под теплой проточной водой - ладони, пальцы, межпальцевые промежутки, тыльные поверхности кистей.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Ополаскивай руки.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Суммарно время мытья рук должно составлять не менее 30 секунд.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 xml:space="preserve">Руки </w:t>
            </w:r>
            <w:proofErr w:type="gramStart"/>
            <w:r w:rsidRPr="00A31AA5">
              <w:rPr>
                <w:rFonts w:ascii="Verdana" w:hAnsi="Verdana"/>
              </w:rPr>
              <w:t>мой</w:t>
            </w:r>
            <w:proofErr w:type="gramEnd"/>
            <w:r w:rsidRPr="00A31AA5">
              <w:rPr>
                <w:rFonts w:ascii="Verdana" w:hAnsi="Verdana"/>
              </w:rPr>
              <w:t xml:space="preserve"> после каждого посещения туалета, перед и после еды, после занятий физкультурой.</w:t>
            </w:r>
          </w:p>
          <w:p w:rsidR="00971C6D" w:rsidRPr="00A31AA5" w:rsidRDefault="00971C6D" w:rsidP="004817CE">
            <w:pPr>
              <w:spacing w:after="240"/>
              <w:ind w:left="1080"/>
              <w:rPr>
                <w:rFonts w:ascii="Verdana" w:hAnsi="Verdana"/>
              </w:rPr>
            </w:pPr>
            <w:r w:rsidRPr="00A31AA5">
              <w:rPr>
                <w:rFonts w:ascii="Verdana" w:hAnsi="Verdana"/>
              </w:rPr>
              <w:t> </w:t>
            </w:r>
          </w:p>
        </w:tc>
      </w:tr>
    </w:tbl>
    <w:p w:rsidR="00971C6D" w:rsidRDefault="00971C6D" w:rsidP="00971C6D"/>
    <w:p w:rsidR="00971C6D" w:rsidRPr="00D24B59" w:rsidRDefault="00971C6D" w:rsidP="00971C6D">
      <w:pPr>
        <w:pStyle w:val="3"/>
        <w:tabs>
          <w:tab w:val="left" w:pos="0"/>
        </w:tabs>
        <w:jc w:val="center"/>
        <w:rPr>
          <w:sz w:val="28"/>
          <w:szCs w:val="28"/>
        </w:rPr>
      </w:pPr>
    </w:p>
    <w:p w:rsidR="00AA7C0C" w:rsidRDefault="00AA7C0C"/>
    <w:sectPr w:rsidR="00AA7C0C" w:rsidSect="00A31A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1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B2" w:rsidRDefault="00971C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B2" w:rsidRDefault="00971C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B2" w:rsidRDefault="00971C6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B2" w:rsidRDefault="00971C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B2" w:rsidRDefault="00971C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B2" w:rsidRDefault="00971C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218C8"/>
    <w:multiLevelType w:val="multilevel"/>
    <w:tmpl w:val="D012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C6D"/>
    <w:rsid w:val="00971C6D"/>
    <w:rsid w:val="00AA7C0C"/>
    <w:rsid w:val="00E9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71C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1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971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1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1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1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2022-12-12T07:44:00Z</dcterms:created>
  <dcterms:modified xsi:type="dcterms:W3CDTF">2022-12-12T07:44:00Z</dcterms:modified>
</cp:coreProperties>
</file>